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5FE" w:rsidRDefault="00F545FE" w:rsidP="00F545FE">
      <w:pPr>
        <w:jc w:val="center"/>
        <w:rPr>
          <w:color w:val="000000"/>
        </w:rPr>
      </w:pPr>
      <w:r>
        <w:rPr>
          <w:color w:val="000000"/>
        </w:rPr>
        <w:t xml:space="preserve">   </w:t>
      </w:r>
      <w:r>
        <w:rPr>
          <w:noProof/>
          <w:color w:val="000000"/>
        </w:rPr>
        <w:drawing>
          <wp:inline distT="0" distB="0" distL="0" distR="0">
            <wp:extent cx="4953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95300" cy="609600"/>
                    </a:xfrm>
                    <a:prstGeom prst="rect">
                      <a:avLst/>
                    </a:prstGeom>
                    <a:noFill/>
                    <a:ln>
                      <a:noFill/>
                    </a:ln>
                  </pic:spPr>
                </pic:pic>
              </a:graphicData>
            </a:graphic>
          </wp:inline>
        </w:drawing>
      </w:r>
      <w:r w:rsidR="00D02671">
        <w:rPr>
          <w:color w:val="000000"/>
        </w:rPr>
        <w:t xml:space="preserve"> отменено</w:t>
      </w:r>
    </w:p>
    <w:p w:rsidR="00F545FE" w:rsidRPr="00F545FE" w:rsidRDefault="00F545FE" w:rsidP="00F545FE">
      <w:pPr>
        <w:pStyle w:val="a3"/>
        <w:tabs>
          <w:tab w:val="clear" w:pos="9355"/>
          <w:tab w:val="center" w:pos="0"/>
          <w:tab w:val="right" w:pos="9356"/>
        </w:tabs>
        <w:spacing w:line="252" w:lineRule="auto"/>
        <w:jc w:val="center"/>
        <w:rPr>
          <w:b/>
          <w:spacing w:val="24"/>
          <w:sz w:val="28"/>
          <w:szCs w:val="28"/>
        </w:rPr>
      </w:pPr>
      <w:r>
        <w:rPr>
          <w:b/>
          <w:spacing w:val="24"/>
          <w:sz w:val="32"/>
          <w:szCs w:val="32"/>
        </w:rPr>
        <w:t xml:space="preserve">  </w:t>
      </w:r>
      <w:r w:rsidRPr="00F545FE">
        <w:rPr>
          <w:b/>
          <w:spacing w:val="24"/>
          <w:sz w:val="28"/>
          <w:szCs w:val="28"/>
        </w:rPr>
        <w:t>СОВЕТ</w:t>
      </w:r>
    </w:p>
    <w:p w:rsidR="00F545FE" w:rsidRPr="00F545FE" w:rsidRDefault="00F545FE" w:rsidP="00F545FE">
      <w:pPr>
        <w:pStyle w:val="a3"/>
        <w:tabs>
          <w:tab w:val="clear" w:pos="9355"/>
          <w:tab w:val="center" w:pos="0"/>
          <w:tab w:val="right" w:pos="9356"/>
        </w:tabs>
        <w:spacing w:line="252" w:lineRule="auto"/>
        <w:jc w:val="center"/>
        <w:rPr>
          <w:b/>
          <w:spacing w:val="24"/>
          <w:sz w:val="28"/>
          <w:szCs w:val="28"/>
        </w:rPr>
      </w:pPr>
      <w:r w:rsidRPr="00F545FE">
        <w:rPr>
          <w:b/>
          <w:spacing w:val="24"/>
          <w:sz w:val="28"/>
          <w:szCs w:val="28"/>
        </w:rPr>
        <w:t>КОЧЕТНОВСКОГО МУНИЦИПАЛЬНОГО ОБРАЗОВАНИЯ</w:t>
      </w:r>
    </w:p>
    <w:p w:rsidR="00F545FE" w:rsidRPr="00F545FE" w:rsidRDefault="00F545FE" w:rsidP="00F545FE">
      <w:pPr>
        <w:pStyle w:val="a3"/>
        <w:tabs>
          <w:tab w:val="clear" w:pos="9355"/>
          <w:tab w:val="center" w:pos="0"/>
          <w:tab w:val="right" w:pos="9356"/>
        </w:tabs>
        <w:spacing w:line="252" w:lineRule="auto"/>
        <w:jc w:val="center"/>
        <w:rPr>
          <w:b/>
          <w:spacing w:val="24"/>
          <w:sz w:val="28"/>
          <w:szCs w:val="28"/>
        </w:rPr>
      </w:pPr>
      <w:r w:rsidRPr="00F545FE">
        <w:rPr>
          <w:b/>
          <w:spacing w:val="24"/>
          <w:sz w:val="28"/>
          <w:szCs w:val="28"/>
        </w:rPr>
        <w:t>РОВЕНСКОГО МУНИЦИПАЛЬНОГО РАЙОНА</w:t>
      </w:r>
    </w:p>
    <w:p w:rsidR="00F545FE" w:rsidRPr="00F545FE" w:rsidRDefault="00F545FE" w:rsidP="00F545FE">
      <w:pPr>
        <w:pStyle w:val="a3"/>
        <w:tabs>
          <w:tab w:val="clear" w:pos="9355"/>
          <w:tab w:val="center" w:pos="0"/>
          <w:tab w:val="right" w:pos="9356"/>
        </w:tabs>
        <w:spacing w:line="252" w:lineRule="auto"/>
        <w:jc w:val="center"/>
        <w:rPr>
          <w:b/>
          <w:spacing w:val="24"/>
          <w:sz w:val="28"/>
          <w:szCs w:val="28"/>
        </w:rPr>
      </w:pPr>
      <w:r w:rsidRPr="00F545FE">
        <w:rPr>
          <w:b/>
          <w:spacing w:val="24"/>
          <w:sz w:val="28"/>
          <w:szCs w:val="28"/>
        </w:rPr>
        <w:t xml:space="preserve"> САРАТОВСКОЙ ОБЛАСТИ</w:t>
      </w:r>
    </w:p>
    <w:p w:rsidR="00F545FE" w:rsidRPr="00F545FE" w:rsidRDefault="00F545FE" w:rsidP="00F545FE">
      <w:pPr>
        <w:pStyle w:val="a3"/>
        <w:tabs>
          <w:tab w:val="center" w:pos="0"/>
        </w:tabs>
        <w:spacing w:line="252" w:lineRule="auto"/>
        <w:jc w:val="center"/>
        <w:rPr>
          <w:b/>
          <w:spacing w:val="24"/>
        </w:rPr>
      </w:pPr>
      <w:r w:rsidRPr="00F545FE">
        <w:rPr>
          <w:b/>
          <w:spacing w:val="24"/>
          <w:sz w:val="28"/>
          <w:szCs w:val="28"/>
        </w:rPr>
        <w:t xml:space="preserve"> </w:t>
      </w:r>
      <w:r w:rsidRPr="00F545FE">
        <w:rPr>
          <w:b/>
          <w:spacing w:val="24"/>
        </w:rPr>
        <w:t>ЧЕТВЁРТОГО СОЗЫВА</w:t>
      </w:r>
    </w:p>
    <w:p w:rsidR="00F545FE" w:rsidRPr="00F545FE" w:rsidRDefault="00F545FE" w:rsidP="00F545FE">
      <w:pPr>
        <w:pStyle w:val="a3"/>
        <w:tabs>
          <w:tab w:val="center" w:pos="0"/>
        </w:tabs>
        <w:spacing w:line="252" w:lineRule="auto"/>
        <w:jc w:val="center"/>
        <w:rPr>
          <w:b/>
          <w:spacing w:val="24"/>
        </w:rPr>
      </w:pPr>
    </w:p>
    <w:p w:rsidR="00F545FE" w:rsidRPr="00F545FE" w:rsidRDefault="00F545FE" w:rsidP="00F545FE">
      <w:pPr>
        <w:ind w:left="-720"/>
        <w:jc w:val="center"/>
        <w:rPr>
          <w:b/>
          <w:sz w:val="28"/>
          <w:szCs w:val="28"/>
        </w:rPr>
      </w:pPr>
      <w:r>
        <w:rPr>
          <w:b/>
          <w:sz w:val="32"/>
          <w:szCs w:val="32"/>
        </w:rPr>
        <w:t xml:space="preserve">          </w:t>
      </w:r>
      <w:r w:rsidRPr="00734913">
        <w:rPr>
          <w:b/>
          <w:sz w:val="28"/>
          <w:szCs w:val="28"/>
        </w:rPr>
        <w:t>РЕШЕНИЕ</w:t>
      </w:r>
    </w:p>
    <w:p w:rsidR="00FC1911" w:rsidRPr="00F545FE" w:rsidRDefault="00F545FE" w:rsidP="00F545FE">
      <w:pPr>
        <w:rPr>
          <w:b/>
          <w:color w:val="000000"/>
          <w:sz w:val="28"/>
          <w:szCs w:val="28"/>
        </w:rPr>
      </w:pPr>
      <w:r>
        <w:rPr>
          <w:b/>
          <w:color w:val="000000"/>
          <w:sz w:val="28"/>
          <w:szCs w:val="28"/>
        </w:rPr>
        <w:t xml:space="preserve">от 21.11.2018 г.                                    № 82                                     с. </w:t>
      </w:r>
      <w:proofErr w:type="spellStart"/>
      <w:r>
        <w:rPr>
          <w:b/>
          <w:color w:val="000000"/>
          <w:sz w:val="28"/>
          <w:szCs w:val="28"/>
        </w:rPr>
        <w:t>Кочетное</w:t>
      </w:r>
      <w:proofErr w:type="spellEnd"/>
      <w:r w:rsidR="00FC1911" w:rsidRPr="00FC1911">
        <w:rPr>
          <w:rFonts w:cstheme="minorHAnsi"/>
          <w:color w:val="000000"/>
          <w:sz w:val="28"/>
          <w:szCs w:val="28"/>
        </w:rPr>
        <w:t xml:space="preserve">  </w:t>
      </w:r>
    </w:p>
    <w:p w:rsidR="00CD1BB7" w:rsidRPr="00F545FE" w:rsidRDefault="00FC1911" w:rsidP="00CD1BB7">
      <w:pPr>
        <w:pStyle w:val="a7"/>
        <w:rPr>
          <w:b/>
          <w:sz w:val="28"/>
          <w:szCs w:val="28"/>
        </w:rPr>
      </w:pPr>
      <w:r w:rsidRPr="00F545FE">
        <w:rPr>
          <w:b/>
          <w:sz w:val="28"/>
          <w:szCs w:val="28"/>
        </w:rPr>
        <w:t>О внесении изменений и дополнений в решение</w:t>
      </w:r>
      <w:r w:rsidR="00F545FE" w:rsidRPr="00F545FE">
        <w:rPr>
          <w:b/>
          <w:sz w:val="28"/>
          <w:szCs w:val="28"/>
        </w:rPr>
        <w:t xml:space="preserve"> Совета</w:t>
      </w:r>
    </w:p>
    <w:p w:rsidR="004E7C6B" w:rsidRDefault="00F545FE" w:rsidP="00CD1BB7">
      <w:pPr>
        <w:pStyle w:val="a7"/>
        <w:rPr>
          <w:b/>
          <w:sz w:val="28"/>
          <w:szCs w:val="28"/>
        </w:rPr>
      </w:pPr>
      <w:r w:rsidRPr="00F545FE">
        <w:rPr>
          <w:b/>
          <w:sz w:val="28"/>
          <w:szCs w:val="28"/>
        </w:rPr>
        <w:t>Кочетнов</w:t>
      </w:r>
      <w:r w:rsidR="00FC1911" w:rsidRPr="00F545FE">
        <w:rPr>
          <w:b/>
          <w:sz w:val="28"/>
          <w:szCs w:val="28"/>
        </w:rPr>
        <w:t xml:space="preserve">ского </w:t>
      </w:r>
      <w:r w:rsidR="00CD1BB7" w:rsidRPr="00F545FE">
        <w:rPr>
          <w:b/>
          <w:sz w:val="28"/>
          <w:szCs w:val="28"/>
        </w:rPr>
        <w:t xml:space="preserve">муниципального образования </w:t>
      </w:r>
      <w:r w:rsidRPr="00F545FE">
        <w:rPr>
          <w:b/>
          <w:sz w:val="28"/>
          <w:szCs w:val="28"/>
        </w:rPr>
        <w:t>№ 32</w:t>
      </w:r>
      <w:r w:rsidR="00CD1BB7" w:rsidRPr="00F545FE">
        <w:rPr>
          <w:b/>
          <w:sz w:val="28"/>
          <w:szCs w:val="28"/>
        </w:rPr>
        <w:t xml:space="preserve"> </w:t>
      </w:r>
      <w:r w:rsidR="00FC1911" w:rsidRPr="00F545FE">
        <w:rPr>
          <w:b/>
          <w:sz w:val="28"/>
          <w:szCs w:val="28"/>
        </w:rPr>
        <w:t xml:space="preserve"> </w:t>
      </w:r>
    </w:p>
    <w:p w:rsidR="00CD1BB7" w:rsidRPr="00F545FE" w:rsidRDefault="00FC1911" w:rsidP="00CD1BB7">
      <w:pPr>
        <w:pStyle w:val="a7"/>
        <w:rPr>
          <w:b/>
          <w:sz w:val="28"/>
          <w:szCs w:val="28"/>
        </w:rPr>
      </w:pPr>
      <w:r w:rsidRPr="00F545FE">
        <w:rPr>
          <w:b/>
          <w:sz w:val="28"/>
          <w:szCs w:val="28"/>
        </w:rPr>
        <w:t xml:space="preserve">«Об утверждении Правил благоустройства </w:t>
      </w:r>
      <w:r w:rsidR="00CD1BB7" w:rsidRPr="00F545FE">
        <w:rPr>
          <w:b/>
          <w:sz w:val="28"/>
          <w:szCs w:val="28"/>
        </w:rPr>
        <w:t xml:space="preserve">  </w:t>
      </w:r>
      <w:r w:rsidRPr="00F545FE">
        <w:rPr>
          <w:b/>
          <w:sz w:val="28"/>
          <w:szCs w:val="28"/>
        </w:rPr>
        <w:t>территории</w:t>
      </w:r>
    </w:p>
    <w:p w:rsidR="00CD1BB7" w:rsidRPr="00F545FE" w:rsidRDefault="00F545FE" w:rsidP="00CD1BB7">
      <w:pPr>
        <w:pStyle w:val="a7"/>
        <w:rPr>
          <w:b/>
          <w:sz w:val="28"/>
          <w:szCs w:val="28"/>
        </w:rPr>
      </w:pPr>
      <w:r w:rsidRPr="00F545FE">
        <w:rPr>
          <w:b/>
          <w:sz w:val="28"/>
          <w:szCs w:val="28"/>
        </w:rPr>
        <w:t>Кочетнов</w:t>
      </w:r>
      <w:r w:rsidR="00FC1911" w:rsidRPr="00F545FE">
        <w:rPr>
          <w:b/>
          <w:sz w:val="28"/>
          <w:szCs w:val="28"/>
        </w:rPr>
        <w:t xml:space="preserve">ского муниципального образования </w:t>
      </w:r>
      <w:r w:rsidR="00CD1BB7" w:rsidRPr="00F545FE">
        <w:rPr>
          <w:b/>
          <w:sz w:val="28"/>
          <w:szCs w:val="28"/>
        </w:rPr>
        <w:t xml:space="preserve">Ровенского  </w:t>
      </w:r>
    </w:p>
    <w:p w:rsidR="00FC1911" w:rsidRDefault="00CD1BB7" w:rsidP="00F545FE">
      <w:pPr>
        <w:pStyle w:val="a7"/>
        <w:rPr>
          <w:b/>
          <w:sz w:val="28"/>
          <w:szCs w:val="28"/>
        </w:rPr>
      </w:pPr>
      <w:r w:rsidRPr="00F545FE">
        <w:rPr>
          <w:b/>
          <w:sz w:val="28"/>
          <w:szCs w:val="28"/>
        </w:rPr>
        <w:t xml:space="preserve">муниципального района </w:t>
      </w:r>
      <w:r w:rsidR="004E7C6B">
        <w:rPr>
          <w:b/>
          <w:sz w:val="28"/>
          <w:szCs w:val="28"/>
        </w:rPr>
        <w:t>Саратовской области»</w:t>
      </w:r>
      <w:r w:rsidR="00FC1911" w:rsidRPr="00F545FE">
        <w:rPr>
          <w:b/>
          <w:sz w:val="28"/>
          <w:szCs w:val="28"/>
        </w:rPr>
        <w:t xml:space="preserve"> </w:t>
      </w:r>
      <w:r w:rsidR="004E7C6B" w:rsidRPr="00F545FE">
        <w:rPr>
          <w:b/>
          <w:sz w:val="28"/>
          <w:szCs w:val="28"/>
        </w:rPr>
        <w:t>от 31.10.2017 г.</w:t>
      </w:r>
    </w:p>
    <w:p w:rsidR="00F545FE" w:rsidRPr="00F545FE" w:rsidRDefault="00F545FE" w:rsidP="00F545FE">
      <w:pPr>
        <w:pStyle w:val="a7"/>
        <w:rPr>
          <w:b/>
          <w:sz w:val="28"/>
          <w:szCs w:val="28"/>
        </w:rPr>
      </w:pPr>
    </w:p>
    <w:p w:rsidR="004E7C6B" w:rsidRDefault="00F545FE" w:rsidP="00F545FE">
      <w:pPr>
        <w:spacing w:line="173" w:lineRule="atLeast"/>
        <w:jc w:val="both"/>
        <w:rPr>
          <w:rFonts w:cstheme="minorHAnsi"/>
          <w:color w:val="000000"/>
          <w:sz w:val="28"/>
          <w:szCs w:val="28"/>
        </w:rPr>
      </w:pPr>
      <w:r>
        <w:rPr>
          <w:rFonts w:cstheme="minorHAnsi"/>
          <w:color w:val="000000"/>
          <w:sz w:val="28"/>
          <w:szCs w:val="28"/>
        </w:rPr>
        <w:t xml:space="preserve">       </w:t>
      </w:r>
      <w:r w:rsidR="00FC1911" w:rsidRPr="00FC1911">
        <w:rPr>
          <w:rFonts w:cstheme="minorHAnsi"/>
          <w:color w:val="000000"/>
          <w:sz w:val="28"/>
          <w:szCs w:val="28"/>
        </w:rPr>
        <w:t xml:space="preserve">В соответствии с Федеральным законом от 06 октября 2003 года №131-ФЗ «Об общих принципах организации местного самоуправления в Российской Федерации», Законом Саратовской области от 31 октября 2018 г. №102-ЗСО «Об утверждении порядка определения территории, прилегающих к зданию, строению, сооружению, земельному участку» Уставом </w:t>
      </w:r>
      <w:r>
        <w:rPr>
          <w:rFonts w:cstheme="minorHAnsi"/>
          <w:color w:val="000000"/>
          <w:sz w:val="28"/>
          <w:szCs w:val="28"/>
        </w:rPr>
        <w:t>Кочетнов</w:t>
      </w:r>
      <w:r w:rsidR="00FC1911">
        <w:rPr>
          <w:rFonts w:cstheme="minorHAnsi"/>
          <w:color w:val="000000"/>
          <w:sz w:val="28"/>
          <w:szCs w:val="28"/>
        </w:rPr>
        <w:t>ского</w:t>
      </w:r>
      <w:r w:rsidR="00FC1911" w:rsidRPr="00FC1911">
        <w:rPr>
          <w:rFonts w:cstheme="minorHAnsi"/>
          <w:color w:val="000000"/>
          <w:sz w:val="28"/>
          <w:szCs w:val="28"/>
        </w:rPr>
        <w:t xml:space="preserve"> муниципального образования </w:t>
      </w:r>
      <w:r w:rsidR="00CD1BB7">
        <w:rPr>
          <w:rFonts w:cstheme="minorHAnsi"/>
          <w:color w:val="000000"/>
          <w:sz w:val="28"/>
          <w:szCs w:val="28"/>
        </w:rPr>
        <w:t xml:space="preserve">Ровенского </w:t>
      </w:r>
      <w:r w:rsidR="00FC1911" w:rsidRPr="00FC1911">
        <w:rPr>
          <w:rFonts w:cstheme="minorHAnsi"/>
          <w:color w:val="000000"/>
          <w:sz w:val="28"/>
          <w:szCs w:val="28"/>
        </w:rPr>
        <w:t xml:space="preserve"> муниципального района Саратовской области </w:t>
      </w:r>
      <w:r w:rsidR="00CD1BB7">
        <w:rPr>
          <w:rFonts w:cstheme="minorHAnsi"/>
          <w:color w:val="000000"/>
          <w:sz w:val="28"/>
          <w:szCs w:val="28"/>
        </w:rPr>
        <w:t xml:space="preserve">Совет </w:t>
      </w:r>
      <w:r w:rsidR="00FC1911" w:rsidRPr="00FC1911">
        <w:rPr>
          <w:rFonts w:cstheme="minorHAnsi"/>
          <w:color w:val="000000"/>
          <w:sz w:val="28"/>
          <w:szCs w:val="28"/>
        </w:rPr>
        <w:t xml:space="preserve"> </w:t>
      </w:r>
      <w:r>
        <w:rPr>
          <w:rFonts w:cstheme="minorHAnsi"/>
          <w:color w:val="000000"/>
          <w:sz w:val="28"/>
          <w:szCs w:val="28"/>
        </w:rPr>
        <w:t>Кочетнов</w:t>
      </w:r>
      <w:r w:rsidR="00FC1911">
        <w:rPr>
          <w:rFonts w:cstheme="minorHAnsi"/>
          <w:color w:val="000000"/>
          <w:sz w:val="28"/>
          <w:szCs w:val="28"/>
        </w:rPr>
        <w:t>ского</w:t>
      </w:r>
      <w:r w:rsidR="00FC1911" w:rsidRPr="00FC1911">
        <w:rPr>
          <w:rFonts w:cstheme="minorHAnsi"/>
          <w:color w:val="000000"/>
          <w:sz w:val="28"/>
          <w:szCs w:val="28"/>
        </w:rPr>
        <w:t xml:space="preserve"> муниципального образования </w:t>
      </w:r>
      <w:r w:rsidR="00CD1BB7">
        <w:rPr>
          <w:rFonts w:cstheme="minorHAnsi"/>
          <w:color w:val="000000"/>
          <w:sz w:val="28"/>
          <w:szCs w:val="28"/>
        </w:rPr>
        <w:t xml:space="preserve">РЕШИЛ: </w:t>
      </w:r>
    </w:p>
    <w:p w:rsidR="00FC1911" w:rsidRPr="00FC1911" w:rsidRDefault="00CD1BB7" w:rsidP="00F545FE">
      <w:pPr>
        <w:spacing w:line="173" w:lineRule="atLeast"/>
        <w:jc w:val="both"/>
        <w:rPr>
          <w:rFonts w:cstheme="minorHAnsi"/>
          <w:color w:val="000000"/>
          <w:sz w:val="28"/>
          <w:szCs w:val="28"/>
        </w:rPr>
      </w:pPr>
      <w:r>
        <w:rPr>
          <w:rFonts w:cstheme="minorHAnsi"/>
          <w:color w:val="000000"/>
          <w:sz w:val="28"/>
          <w:szCs w:val="28"/>
        </w:rPr>
        <w:br/>
        <w:t>1. </w:t>
      </w:r>
      <w:r w:rsidR="00FC1911" w:rsidRPr="00FC1911">
        <w:rPr>
          <w:rFonts w:cstheme="minorHAnsi"/>
          <w:color w:val="000000"/>
          <w:sz w:val="28"/>
          <w:szCs w:val="28"/>
        </w:rPr>
        <w:t xml:space="preserve">Внести в решение </w:t>
      </w:r>
      <w:r w:rsidR="00F43E16">
        <w:rPr>
          <w:rFonts w:cstheme="minorHAnsi"/>
          <w:color w:val="000000"/>
          <w:sz w:val="28"/>
          <w:szCs w:val="28"/>
        </w:rPr>
        <w:t xml:space="preserve">Совета </w:t>
      </w:r>
      <w:bookmarkStart w:id="0" w:name="_GoBack"/>
      <w:bookmarkEnd w:id="0"/>
      <w:r w:rsidR="00F545FE">
        <w:rPr>
          <w:rFonts w:cstheme="minorHAnsi"/>
          <w:color w:val="000000"/>
          <w:sz w:val="28"/>
          <w:szCs w:val="28"/>
        </w:rPr>
        <w:t>Кочетнов</w:t>
      </w:r>
      <w:r w:rsidR="00FC1911">
        <w:rPr>
          <w:rFonts w:cstheme="minorHAnsi"/>
          <w:color w:val="000000"/>
          <w:sz w:val="28"/>
          <w:szCs w:val="28"/>
        </w:rPr>
        <w:t>ского</w:t>
      </w:r>
      <w:r w:rsidR="00FC1911" w:rsidRPr="00FC1911">
        <w:rPr>
          <w:rFonts w:cstheme="minorHAnsi"/>
          <w:color w:val="000000"/>
          <w:sz w:val="28"/>
          <w:szCs w:val="28"/>
        </w:rPr>
        <w:t xml:space="preserve"> муниципального образования </w:t>
      </w:r>
      <w:r>
        <w:rPr>
          <w:rFonts w:cstheme="minorHAnsi"/>
          <w:color w:val="000000"/>
          <w:sz w:val="28"/>
          <w:szCs w:val="28"/>
        </w:rPr>
        <w:t xml:space="preserve">Ровенского </w:t>
      </w:r>
      <w:r w:rsidR="00FC1911" w:rsidRPr="00FC1911">
        <w:rPr>
          <w:rFonts w:cstheme="minorHAnsi"/>
          <w:color w:val="000000"/>
          <w:sz w:val="28"/>
          <w:szCs w:val="28"/>
        </w:rPr>
        <w:t xml:space="preserve"> муниципального </w:t>
      </w:r>
      <w:r>
        <w:rPr>
          <w:rFonts w:cstheme="minorHAnsi"/>
          <w:color w:val="000000"/>
          <w:sz w:val="28"/>
          <w:szCs w:val="28"/>
        </w:rPr>
        <w:t>района Саратовск</w:t>
      </w:r>
      <w:r w:rsidR="00F545FE">
        <w:rPr>
          <w:rFonts w:cstheme="minorHAnsi"/>
          <w:color w:val="000000"/>
          <w:sz w:val="28"/>
          <w:szCs w:val="28"/>
        </w:rPr>
        <w:t>ой области от 31.10.2017 г. № 32</w:t>
      </w:r>
      <w:r>
        <w:rPr>
          <w:rFonts w:cstheme="minorHAnsi"/>
          <w:color w:val="000000"/>
          <w:sz w:val="28"/>
          <w:szCs w:val="28"/>
        </w:rPr>
        <w:t xml:space="preserve"> </w:t>
      </w:r>
      <w:r w:rsidR="00FC1911" w:rsidRPr="00FC1911">
        <w:rPr>
          <w:rFonts w:cstheme="minorHAnsi"/>
          <w:color w:val="000000"/>
          <w:sz w:val="28"/>
          <w:szCs w:val="28"/>
        </w:rPr>
        <w:t xml:space="preserve">«Об утверждении Правил благоустройства </w:t>
      </w:r>
      <w:r>
        <w:rPr>
          <w:rFonts w:cstheme="minorHAnsi"/>
          <w:color w:val="000000"/>
          <w:sz w:val="28"/>
          <w:szCs w:val="28"/>
        </w:rPr>
        <w:t xml:space="preserve">  </w:t>
      </w:r>
      <w:r w:rsidR="00FC1911" w:rsidRPr="00FC1911">
        <w:rPr>
          <w:rFonts w:cstheme="minorHAnsi"/>
          <w:color w:val="000000"/>
          <w:sz w:val="28"/>
          <w:szCs w:val="28"/>
        </w:rPr>
        <w:t xml:space="preserve">территории </w:t>
      </w:r>
      <w:r w:rsidR="00F545FE">
        <w:rPr>
          <w:rFonts w:cstheme="minorHAnsi"/>
          <w:color w:val="000000"/>
          <w:sz w:val="28"/>
          <w:szCs w:val="28"/>
        </w:rPr>
        <w:t>Кочетнов</w:t>
      </w:r>
      <w:r w:rsidR="00FC1911">
        <w:rPr>
          <w:rFonts w:cstheme="minorHAnsi"/>
          <w:color w:val="000000"/>
          <w:sz w:val="28"/>
          <w:szCs w:val="28"/>
        </w:rPr>
        <w:t>ского</w:t>
      </w:r>
      <w:r w:rsidR="00FC1911" w:rsidRPr="00FC1911">
        <w:rPr>
          <w:rFonts w:cstheme="minorHAnsi"/>
          <w:color w:val="000000"/>
          <w:sz w:val="28"/>
          <w:szCs w:val="28"/>
        </w:rPr>
        <w:t xml:space="preserve"> муниципального образования </w:t>
      </w:r>
      <w:r>
        <w:rPr>
          <w:rFonts w:cstheme="minorHAnsi"/>
          <w:color w:val="000000"/>
          <w:sz w:val="28"/>
          <w:szCs w:val="28"/>
        </w:rPr>
        <w:t>Ровенского</w:t>
      </w:r>
      <w:r w:rsidR="00FC1911" w:rsidRPr="00FC1911">
        <w:rPr>
          <w:rFonts w:cstheme="minorHAnsi"/>
          <w:color w:val="000000"/>
          <w:sz w:val="28"/>
          <w:szCs w:val="28"/>
        </w:rPr>
        <w:t xml:space="preserve"> муниципального района Саратовской области» следующие изменения и дополнения: </w:t>
      </w:r>
    </w:p>
    <w:p w:rsidR="00FC1911" w:rsidRPr="00FC1911" w:rsidRDefault="00CD1BB7"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1) Пункт 1.6</w:t>
      </w:r>
      <w:r w:rsidR="00FC1911" w:rsidRPr="00FC1911">
        <w:rPr>
          <w:rFonts w:asciiTheme="minorHAnsi" w:hAnsiTheme="minorHAnsi" w:cstheme="minorHAnsi"/>
          <w:color w:val="000000"/>
          <w:sz w:val="28"/>
          <w:szCs w:val="28"/>
        </w:rPr>
        <w:t xml:space="preserve">. части 1 Правил дополнить абзацами следующего содержания: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CD1BB7">
        <w:rPr>
          <w:rFonts w:asciiTheme="minorHAnsi" w:hAnsiTheme="minorHAnsi" w:cstheme="minorHAnsi"/>
          <w:b/>
          <w:color w:val="000000"/>
          <w:sz w:val="28"/>
          <w:szCs w:val="28"/>
        </w:rPr>
        <w:t>внутренняя часть границ прилегающей территории</w:t>
      </w:r>
      <w:r w:rsidRPr="00FC1911">
        <w:rPr>
          <w:rFonts w:asciiTheme="minorHAnsi" w:hAnsiTheme="minorHAnsi" w:cstheme="minorHAnsi"/>
          <w:color w:val="000000"/>
          <w:sz w:val="28"/>
          <w:szCs w:val="28"/>
        </w:rPr>
        <w:t xml:space="preserve">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являющаяся их общей границей;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CD1BB7">
        <w:rPr>
          <w:rFonts w:asciiTheme="minorHAnsi" w:hAnsiTheme="minorHAnsi" w:cstheme="minorHAnsi"/>
          <w:b/>
          <w:color w:val="000000"/>
          <w:sz w:val="28"/>
          <w:szCs w:val="28"/>
        </w:rPr>
        <w:t>внешняя часть границ прилегающей территории</w:t>
      </w:r>
      <w:r w:rsidRPr="00FC1911">
        <w:rPr>
          <w:rFonts w:asciiTheme="minorHAnsi" w:hAnsiTheme="minorHAnsi" w:cstheme="minorHAnsi"/>
          <w:color w:val="000000"/>
          <w:sz w:val="28"/>
          <w:szCs w:val="28"/>
        </w:rPr>
        <w:t xml:space="preserve"> - часть границ прилегающей территории, не примыкающая непосредственно к зданию, строению, сооружению, земельному участку, в отношении которого </w:t>
      </w:r>
      <w:r w:rsidRPr="00FC1911">
        <w:rPr>
          <w:rFonts w:asciiTheme="minorHAnsi" w:hAnsiTheme="minorHAnsi" w:cstheme="minorHAnsi"/>
          <w:color w:val="000000"/>
          <w:sz w:val="28"/>
          <w:szCs w:val="28"/>
        </w:rPr>
        <w:lastRenderedPageBreak/>
        <w:t xml:space="preserve">установлены границы прилегающей территории, не являющаяся их общей границей.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В соответствии с </w:t>
      </w:r>
      <w:hyperlink r:id="rId7" w:anchor="/document/186367/entry/451214" w:history="1">
        <w:r w:rsidRPr="00FC1911">
          <w:rPr>
            <w:rStyle w:val="ab"/>
            <w:rFonts w:asciiTheme="minorHAnsi" w:hAnsiTheme="minorHAnsi" w:cstheme="minorHAnsi"/>
            <w:sz w:val="28"/>
            <w:szCs w:val="28"/>
          </w:rPr>
          <w:t>федеральным законом</w:t>
        </w:r>
      </w:hyperlink>
      <w:r w:rsidRPr="00FC1911">
        <w:rPr>
          <w:rFonts w:asciiTheme="minorHAnsi" w:hAnsiTheme="minorHAnsi" w:cstheme="minorHAnsi"/>
          <w:color w:val="000000"/>
          <w:sz w:val="28"/>
          <w:szCs w:val="28"/>
        </w:rPr>
        <w:t xml:space="preserve"> границы прилегающих территорий определяются правилами благоустройства в случае, если правилами благоустройства предусмотрено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w:t>
      </w:r>
    </w:p>
    <w:p w:rsidR="00FC1911" w:rsidRPr="00FC1911" w:rsidRDefault="005219DD"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FF0000"/>
          <w:sz w:val="28"/>
          <w:szCs w:val="28"/>
        </w:rPr>
        <w:t>2) часть 2.1</w:t>
      </w:r>
      <w:r w:rsidR="00FC1911" w:rsidRPr="005219DD">
        <w:rPr>
          <w:rFonts w:asciiTheme="minorHAnsi" w:hAnsiTheme="minorHAnsi" w:cstheme="minorHAnsi"/>
          <w:color w:val="FF0000"/>
          <w:sz w:val="28"/>
          <w:szCs w:val="28"/>
        </w:rPr>
        <w:t xml:space="preserve"> раздела II</w:t>
      </w:r>
      <w:r>
        <w:rPr>
          <w:rFonts w:asciiTheme="minorHAnsi" w:hAnsiTheme="minorHAnsi" w:cstheme="minorHAnsi"/>
          <w:color w:val="000000"/>
          <w:sz w:val="28"/>
          <w:szCs w:val="28"/>
        </w:rPr>
        <w:t>. «Общие требования» дополнить пунктами следующего  содержания</w:t>
      </w:r>
      <w:r w:rsidR="00FC1911" w:rsidRPr="00FC1911">
        <w:rPr>
          <w:rFonts w:asciiTheme="minorHAnsi" w:hAnsiTheme="minorHAnsi" w:cstheme="minorHAnsi"/>
          <w:color w:val="000000"/>
          <w:sz w:val="28"/>
          <w:szCs w:val="28"/>
        </w:rPr>
        <w:t xml:space="preserve">: </w:t>
      </w:r>
    </w:p>
    <w:p w:rsidR="00FC1911" w:rsidRPr="00FC1911" w:rsidRDefault="005219DD"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«2.1.3</w:t>
      </w:r>
      <w:r w:rsidR="00FC1911" w:rsidRPr="00FC1911">
        <w:rPr>
          <w:rFonts w:asciiTheme="minorHAnsi" w:hAnsiTheme="minorHAnsi" w:cstheme="minorHAnsi"/>
          <w:color w:val="000000"/>
          <w:sz w:val="28"/>
          <w:szCs w:val="28"/>
        </w:rPr>
        <w:t xml:space="preserve">. Границы прилегающей территории. </w:t>
      </w:r>
    </w:p>
    <w:p w:rsidR="00FC1911" w:rsidRPr="00FC1911" w:rsidRDefault="005219DD"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2.1.3</w:t>
      </w:r>
      <w:r w:rsidR="00FC1911" w:rsidRPr="00FC1911">
        <w:rPr>
          <w:rFonts w:asciiTheme="minorHAnsi" w:hAnsiTheme="minorHAnsi" w:cstheme="minorHAnsi"/>
          <w:color w:val="000000"/>
          <w:sz w:val="28"/>
          <w:szCs w:val="28"/>
        </w:rPr>
        <w:t>.</w:t>
      </w:r>
      <w:r>
        <w:rPr>
          <w:rFonts w:asciiTheme="minorHAnsi" w:hAnsiTheme="minorHAnsi" w:cstheme="minorHAnsi"/>
          <w:color w:val="000000"/>
          <w:sz w:val="28"/>
          <w:szCs w:val="28"/>
        </w:rPr>
        <w:t>1.</w:t>
      </w:r>
      <w:r w:rsidR="00FC1911" w:rsidRPr="00FC1911">
        <w:rPr>
          <w:rFonts w:asciiTheme="minorHAnsi" w:hAnsiTheme="minorHAnsi" w:cstheme="minorHAnsi"/>
          <w:color w:val="000000"/>
          <w:sz w:val="28"/>
          <w:szCs w:val="28"/>
        </w:rPr>
        <w:t xml:space="preserve"> 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 с учетом требований настоящего Закона. </w:t>
      </w:r>
    </w:p>
    <w:p w:rsidR="00FC1911" w:rsidRPr="00FC1911" w:rsidRDefault="005219DD"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2.1.3</w:t>
      </w:r>
      <w:r w:rsidR="00FC1911" w:rsidRPr="00FC1911">
        <w:rPr>
          <w:rFonts w:asciiTheme="minorHAnsi" w:hAnsiTheme="minorHAnsi" w:cstheme="minorHAnsi"/>
          <w:color w:val="000000"/>
          <w:sz w:val="28"/>
          <w:szCs w:val="28"/>
        </w:rPr>
        <w:t>.</w:t>
      </w:r>
      <w:r>
        <w:rPr>
          <w:rFonts w:asciiTheme="minorHAnsi" w:hAnsiTheme="minorHAnsi" w:cstheme="minorHAnsi"/>
          <w:color w:val="000000"/>
          <w:sz w:val="28"/>
          <w:szCs w:val="28"/>
        </w:rPr>
        <w:t>2.</w:t>
      </w:r>
      <w:r w:rsidR="00FC1911" w:rsidRPr="00FC1911">
        <w:rPr>
          <w:rFonts w:asciiTheme="minorHAnsi" w:hAnsiTheme="minorHAnsi" w:cstheme="minorHAnsi"/>
          <w:color w:val="000000"/>
          <w:sz w:val="28"/>
          <w:szCs w:val="28"/>
        </w:rPr>
        <w:t xml:space="preserve"> Правилами благоустройства границы прилегающей территории определяются в зависимости от характеристик здания, строения, сооружения, земельного участка (в зависимости от площади, назначения здания, строения, сооружения и иных характеристик; в зависимости от площади, вида разрешенного использования земельного участка и иных характеристик), а также иных требований настоящего Закона.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Границей прилегающей территории, находящейся на расстоянии менее определенного правилами благоустройства от проезжей части автомобильных дорог до границы здания, строения, сооружения, земельного участка, является бортовой камень, в случае его отсутствия - кромка покрытия проезжей части улицы (дороги), а в случае их отсутствия - ближний внешний край полосы движения проезжей части.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Внешняя часть границ прилегающей территории определяется от внутренней части границ прилегающей территории по радиусу или по перпендикуляру в соответствии с определенным правилами благоустройства расстоянием.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Если под зданием, строением, сооружением земельный участок образован, то расстояние для определения внешней части границ прилегающей территории отсчитывается от границы указанного земельного участка. Если под зданием, строением, сооружением земельный участок не образован, то расстояние для определения внешней части границ прилегающей территории отсчитывается от границы здания, строения, сооружения. </w:t>
      </w:r>
    </w:p>
    <w:p w:rsidR="00FC1911" w:rsidRPr="00FC1911" w:rsidRDefault="005219DD"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lastRenderedPageBreak/>
        <w:t>2.1</w:t>
      </w:r>
      <w:r w:rsidR="00FC1911" w:rsidRPr="00FC1911">
        <w:rPr>
          <w:rFonts w:asciiTheme="minorHAnsi" w:hAnsiTheme="minorHAnsi" w:cstheme="minorHAnsi"/>
          <w:color w:val="000000"/>
          <w:sz w:val="28"/>
          <w:szCs w:val="28"/>
        </w:rPr>
        <w:t>.3.</w:t>
      </w:r>
      <w:r w:rsidR="004C3DF1">
        <w:rPr>
          <w:rFonts w:asciiTheme="minorHAnsi" w:hAnsiTheme="minorHAnsi" w:cstheme="minorHAnsi"/>
          <w:color w:val="000000"/>
          <w:sz w:val="28"/>
          <w:szCs w:val="28"/>
        </w:rPr>
        <w:t>3.</w:t>
      </w:r>
      <w:r w:rsidR="00FC1911" w:rsidRPr="00FC1911">
        <w:rPr>
          <w:rFonts w:asciiTheme="minorHAnsi" w:hAnsiTheme="minorHAnsi" w:cstheme="minorHAnsi"/>
          <w:color w:val="000000"/>
          <w:sz w:val="28"/>
          <w:szCs w:val="28"/>
        </w:rPr>
        <w:t xml:space="preserve"> В границах прилегающих территорий в соответствии с правилами благоустройства в том числе могут располагаться следующие территории общего пользования (их части), за исключением территорий общего пользования, содержание которых является обязанностью пользователя, владельца в соответствии с законодательством Российской Федерации или договором: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1) пешеходные коммуникации, в том числе тротуары, аллеи, дорожки;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2) палисадники, клумбы;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3) площади, набережные, парки, скверы, бульвары, улицы, береговые полосы водных объектов общего пользования (за исключением проезжих частей автомобильных дорог, проездов, железных дорог и других транспортных коммуникаций). </w:t>
      </w:r>
    </w:p>
    <w:p w:rsidR="00FC1911" w:rsidRPr="00FC1911" w:rsidRDefault="004C3DF1"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2.1.3</w:t>
      </w:r>
      <w:r w:rsidR="00FC1911" w:rsidRPr="00FC1911">
        <w:rPr>
          <w:rFonts w:asciiTheme="minorHAnsi" w:hAnsiTheme="minorHAnsi" w:cstheme="minorHAnsi"/>
          <w:color w:val="000000"/>
          <w:sz w:val="28"/>
          <w:szCs w:val="28"/>
        </w:rPr>
        <w:t>.</w:t>
      </w:r>
      <w:r>
        <w:rPr>
          <w:rFonts w:asciiTheme="minorHAnsi" w:hAnsiTheme="minorHAnsi" w:cstheme="minorHAnsi"/>
          <w:color w:val="000000"/>
          <w:sz w:val="28"/>
          <w:szCs w:val="28"/>
        </w:rPr>
        <w:t>4.</w:t>
      </w:r>
      <w:r w:rsidR="00FC1911" w:rsidRPr="00FC1911">
        <w:rPr>
          <w:rFonts w:asciiTheme="minorHAnsi" w:hAnsiTheme="minorHAnsi" w:cstheme="minorHAnsi"/>
          <w:color w:val="000000"/>
          <w:sz w:val="28"/>
          <w:szCs w:val="28"/>
        </w:rPr>
        <w:t xml:space="preserve"> Границы прилегающей территории определяются с учетом следующих требований: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3) пересечение границ прилегающих территорий, за исключением случая установления общих смежных границ прилегающих территорий, не допускается;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5) внешняя часть границ прилегающей территории не может выходить за пределы территорий общего пользования (их части). </w:t>
      </w:r>
    </w:p>
    <w:p w:rsidR="00FC1911" w:rsidRPr="00FC1911" w:rsidRDefault="004C3DF1"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2.1.3</w:t>
      </w:r>
      <w:r w:rsidR="00FC1911" w:rsidRPr="00FC1911">
        <w:rPr>
          <w:rFonts w:asciiTheme="minorHAnsi" w:hAnsiTheme="minorHAnsi" w:cstheme="minorHAnsi"/>
          <w:color w:val="000000"/>
          <w:sz w:val="28"/>
          <w:szCs w:val="28"/>
        </w:rPr>
        <w:t>.</w:t>
      </w:r>
      <w:r>
        <w:rPr>
          <w:rFonts w:asciiTheme="minorHAnsi" w:hAnsiTheme="minorHAnsi" w:cstheme="minorHAnsi"/>
          <w:color w:val="000000"/>
          <w:sz w:val="28"/>
          <w:szCs w:val="28"/>
        </w:rPr>
        <w:t>5.</w:t>
      </w:r>
      <w:r w:rsidR="00FC1911" w:rsidRPr="00FC1911">
        <w:rPr>
          <w:rFonts w:asciiTheme="minorHAnsi" w:hAnsiTheme="minorHAnsi" w:cstheme="minorHAnsi"/>
          <w:color w:val="000000"/>
          <w:sz w:val="28"/>
          <w:szCs w:val="28"/>
        </w:rPr>
        <w:t xml:space="preserve"> В случае наложения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w:t>
      </w:r>
    </w:p>
    <w:p w:rsidR="004C3DF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lastRenderedPageBreak/>
        <w:t xml:space="preserve">на равном удалении от внутренних частей границ соседних зданий, строений, сооружений, земельных участков соответственно (в отношении которых правилами благоустройства устанавливаются границы прилегающих территорий на равном расстоянии (не более 15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на удалении от внутренних частей границ соседних зданий, строений, сооружений, земельных участков, прямо пропорциональном установленным правилами благоустройства расстояниям до внешних границ прилегающих территорий для зданий, строений, сооружений, земельных участков (в отношении которых правилами благоустройства устанавливаются границы прилегающих территорий на различном расстоянии (не более 15 метров) </w:t>
      </w:r>
    </w:p>
    <w:p w:rsidR="00FC1911" w:rsidRPr="00FC1911" w:rsidRDefault="004C3DF1"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2.1.3</w:t>
      </w:r>
      <w:r w:rsidR="00FC1911" w:rsidRPr="00FC1911">
        <w:rPr>
          <w:rFonts w:asciiTheme="minorHAnsi" w:hAnsiTheme="minorHAnsi" w:cstheme="minorHAnsi"/>
          <w:color w:val="000000"/>
          <w:sz w:val="28"/>
          <w:szCs w:val="28"/>
        </w:rPr>
        <w:t>.</w:t>
      </w:r>
      <w:r>
        <w:rPr>
          <w:rFonts w:asciiTheme="minorHAnsi" w:hAnsiTheme="minorHAnsi" w:cstheme="minorHAnsi"/>
          <w:color w:val="000000"/>
          <w:sz w:val="28"/>
          <w:szCs w:val="28"/>
        </w:rPr>
        <w:t>6.</w:t>
      </w:r>
      <w:r w:rsidR="00FC1911" w:rsidRPr="00FC1911">
        <w:rPr>
          <w:rFonts w:asciiTheme="minorHAnsi" w:hAnsiTheme="minorHAnsi" w:cstheme="minorHAnsi"/>
          <w:color w:val="000000"/>
          <w:sz w:val="28"/>
          <w:szCs w:val="28"/>
        </w:rPr>
        <w:t xml:space="preserve"> Границы прилегающей территории в правилах благоустройства определяются в метрах как расстояния от внутренней части границ прилегающей территории до внешней части границ прилегающей территории с учетом следующих особенностей: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многоквартирных домов (за исключением многоквартирных домов, земельные участки под которыми не образованы или образованы по границам таких домов) - 0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индивидуальных жилых домов - 0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отдельно стоящих объектов торговли (за исключением торговых комплексов, торгово-развлекательных центров, рынков) - не более 10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отдельно стоящих торговых комплексов, торгово-развлекательных центров, рынков - не более 15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объектов торговли (не являющихся отдельно стоящими объектами) - не более 10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некапитальных нестационарных сооружений - не более 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аттракционов - не более 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гаражных, гаражно-строительных кооперативов, садоводческих, огороднических и дачных некоммерческих объединений - не более 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строительных площадок - не более 10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иных нежилых зданий - не более 10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промышленных объектов - не более 10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lastRenderedPageBreak/>
        <w:t xml:space="preserve">для отдельно стоящих тепловых, трансформаторных подстанций, зданий и сооружений инженерно-технического назначения - не более 3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автозаправочных станций - не более 10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земельных участков, на которых не расположены объекты недвижимости,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не более 15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не более 5 метров; </w:t>
      </w:r>
    </w:p>
    <w:p w:rsidR="00FC1911" w:rsidRPr="00FC191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xml:space="preserve">для иных объектов - не более 15 метров.» </w:t>
      </w:r>
    </w:p>
    <w:p w:rsidR="004C3DF1" w:rsidRPr="004C3DF1" w:rsidRDefault="00FC1911" w:rsidP="00F545FE">
      <w:pPr>
        <w:pStyle w:val="aa"/>
        <w:spacing w:line="173" w:lineRule="atLeast"/>
        <w:jc w:val="both"/>
        <w:rPr>
          <w:rFonts w:asciiTheme="minorHAnsi" w:hAnsiTheme="minorHAnsi" w:cstheme="minorHAnsi"/>
          <w:color w:val="000000"/>
          <w:sz w:val="28"/>
          <w:szCs w:val="28"/>
        </w:rPr>
      </w:pPr>
      <w:r w:rsidRPr="00FC1911">
        <w:rPr>
          <w:rFonts w:asciiTheme="minorHAnsi" w:hAnsiTheme="minorHAnsi" w:cstheme="minorHAnsi"/>
          <w:color w:val="000000"/>
          <w:sz w:val="28"/>
          <w:szCs w:val="28"/>
        </w:rPr>
        <w:t> </w:t>
      </w:r>
      <w:r w:rsidR="004C3DF1">
        <w:rPr>
          <w:sz w:val="28"/>
          <w:szCs w:val="28"/>
        </w:rPr>
        <w:t>3</w:t>
      </w:r>
      <w:r w:rsidR="004C3DF1">
        <w:rPr>
          <w:b/>
          <w:sz w:val="28"/>
          <w:szCs w:val="28"/>
        </w:rPr>
        <w:t>.</w:t>
      </w:r>
      <w:r w:rsidR="004C3DF1">
        <w:rPr>
          <w:sz w:val="28"/>
          <w:szCs w:val="28"/>
        </w:rPr>
        <w:t>Настоящее решение подлежит обнародованию в соответстви</w:t>
      </w:r>
      <w:r w:rsidR="004E7C6B">
        <w:rPr>
          <w:sz w:val="28"/>
          <w:szCs w:val="28"/>
        </w:rPr>
        <w:t>и с решением      Совета Кочетнов</w:t>
      </w:r>
      <w:r w:rsidR="004C3DF1">
        <w:rPr>
          <w:sz w:val="28"/>
          <w:szCs w:val="28"/>
        </w:rPr>
        <w:t>ского муниципального образования Ровенского муниципального р</w:t>
      </w:r>
      <w:r w:rsidR="004E7C6B">
        <w:rPr>
          <w:sz w:val="28"/>
          <w:szCs w:val="28"/>
        </w:rPr>
        <w:t>айона Саратовской области  от 22</w:t>
      </w:r>
      <w:r w:rsidR="004C3DF1">
        <w:rPr>
          <w:sz w:val="28"/>
          <w:szCs w:val="28"/>
        </w:rPr>
        <w:t>.10.2005 года №</w:t>
      </w:r>
      <w:r w:rsidR="004E7C6B">
        <w:rPr>
          <w:sz w:val="28"/>
          <w:szCs w:val="28"/>
        </w:rPr>
        <w:t xml:space="preserve"> 6</w:t>
      </w:r>
      <w:r w:rsidR="004C3DF1">
        <w:rPr>
          <w:sz w:val="28"/>
          <w:szCs w:val="28"/>
        </w:rPr>
        <w:t>.</w:t>
      </w:r>
    </w:p>
    <w:p w:rsidR="00FC1911" w:rsidRPr="00FC1911" w:rsidRDefault="004C3DF1" w:rsidP="00F545FE">
      <w:pPr>
        <w:pStyle w:val="aa"/>
        <w:spacing w:line="173" w:lineRule="atLeast"/>
        <w:jc w:val="both"/>
        <w:rPr>
          <w:rFonts w:asciiTheme="minorHAnsi" w:hAnsiTheme="minorHAnsi" w:cstheme="minorHAnsi"/>
          <w:color w:val="000000"/>
          <w:sz w:val="28"/>
          <w:szCs w:val="28"/>
        </w:rPr>
      </w:pPr>
      <w:r>
        <w:rPr>
          <w:rFonts w:asciiTheme="minorHAnsi" w:hAnsiTheme="minorHAnsi" w:cstheme="minorHAnsi"/>
          <w:color w:val="000000"/>
          <w:sz w:val="28"/>
          <w:szCs w:val="28"/>
        </w:rPr>
        <w:t>4</w:t>
      </w:r>
      <w:r w:rsidR="00FC1911" w:rsidRPr="00FC1911">
        <w:rPr>
          <w:rFonts w:asciiTheme="minorHAnsi" w:hAnsiTheme="minorHAnsi" w:cstheme="minorHAnsi"/>
          <w:color w:val="000000"/>
          <w:sz w:val="28"/>
          <w:szCs w:val="28"/>
        </w:rPr>
        <w:t>. Контроль за исполнением настоя</w:t>
      </w:r>
      <w:r w:rsidR="004E7C6B">
        <w:rPr>
          <w:rFonts w:asciiTheme="minorHAnsi" w:hAnsiTheme="minorHAnsi" w:cstheme="minorHAnsi"/>
          <w:color w:val="000000"/>
          <w:sz w:val="28"/>
          <w:szCs w:val="28"/>
        </w:rPr>
        <w:t>щего решения оставляю за собой</w:t>
      </w:r>
      <w:r w:rsidR="00FC1911" w:rsidRPr="00FC1911">
        <w:rPr>
          <w:rFonts w:asciiTheme="minorHAnsi" w:hAnsiTheme="minorHAnsi" w:cstheme="minorHAnsi"/>
          <w:color w:val="000000"/>
          <w:sz w:val="28"/>
          <w:szCs w:val="28"/>
        </w:rPr>
        <w:t xml:space="preserve">. </w:t>
      </w:r>
    </w:p>
    <w:p w:rsidR="004C3DF1" w:rsidRDefault="004C3DF1" w:rsidP="00B9266F">
      <w:pPr>
        <w:shd w:val="clear" w:color="auto" w:fill="FFFFFF"/>
        <w:spacing w:after="0" w:line="240" w:lineRule="auto"/>
        <w:rPr>
          <w:rFonts w:cstheme="minorHAnsi"/>
          <w:sz w:val="28"/>
          <w:szCs w:val="28"/>
        </w:rPr>
      </w:pPr>
    </w:p>
    <w:p w:rsidR="004C3DF1" w:rsidRDefault="004C3DF1" w:rsidP="004C3DF1">
      <w:pPr>
        <w:rPr>
          <w:rFonts w:cstheme="minorHAnsi"/>
          <w:sz w:val="28"/>
          <w:szCs w:val="28"/>
        </w:rPr>
      </w:pPr>
    </w:p>
    <w:p w:rsidR="004E7C6B" w:rsidRDefault="004E7C6B" w:rsidP="004E7C6B">
      <w:pPr>
        <w:spacing w:after="0"/>
        <w:jc w:val="both"/>
        <w:rPr>
          <w:b/>
          <w:sz w:val="28"/>
          <w:szCs w:val="28"/>
        </w:rPr>
      </w:pPr>
      <w:r>
        <w:rPr>
          <w:b/>
          <w:sz w:val="28"/>
          <w:szCs w:val="28"/>
        </w:rPr>
        <w:t>Глава Кочетновского</w:t>
      </w:r>
    </w:p>
    <w:p w:rsidR="004E7C6B" w:rsidRPr="00DA10FC" w:rsidRDefault="004E7C6B" w:rsidP="004E7C6B">
      <w:pPr>
        <w:jc w:val="both"/>
        <w:rPr>
          <w:b/>
          <w:sz w:val="28"/>
          <w:szCs w:val="28"/>
        </w:rPr>
      </w:pPr>
      <w:r>
        <w:rPr>
          <w:b/>
          <w:sz w:val="28"/>
          <w:szCs w:val="28"/>
        </w:rPr>
        <w:t>муниципального образования</w:t>
      </w:r>
      <w:r w:rsidRPr="00EE24C8">
        <w:rPr>
          <w:b/>
          <w:sz w:val="28"/>
          <w:szCs w:val="28"/>
        </w:rPr>
        <w:t xml:space="preserve">                      </w:t>
      </w:r>
      <w:r>
        <w:rPr>
          <w:b/>
          <w:sz w:val="28"/>
          <w:szCs w:val="28"/>
        </w:rPr>
        <w:t xml:space="preserve">                          В.И. Петровичев</w:t>
      </w:r>
    </w:p>
    <w:p w:rsidR="004E7C6B" w:rsidRDefault="004E7C6B" w:rsidP="004C3DF1">
      <w:pPr>
        <w:rPr>
          <w:rFonts w:cstheme="minorHAnsi"/>
          <w:sz w:val="28"/>
          <w:szCs w:val="28"/>
        </w:rPr>
      </w:pPr>
    </w:p>
    <w:p w:rsidR="004E7C6B" w:rsidRDefault="004C3DF1" w:rsidP="004C3DF1">
      <w:pPr>
        <w:rPr>
          <w:rFonts w:cstheme="minorHAnsi"/>
          <w:sz w:val="28"/>
          <w:szCs w:val="28"/>
        </w:rPr>
      </w:pPr>
      <w:r>
        <w:rPr>
          <w:rFonts w:cstheme="minorHAnsi"/>
          <w:sz w:val="28"/>
          <w:szCs w:val="28"/>
        </w:rPr>
        <w:t xml:space="preserve"> </w:t>
      </w:r>
    </w:p>
    <w:p w:rsidR="00CD3CF5" w:rsidRPr="004C3DF1" w:rsidRDefault="00CD3CF5" w:rsidP="004C3DF1">
      <w:pPr>
        <w:rPr>
          <w:rFonts w:cstheme="minorHAnsi"/>
          <w:sz w:val="28"/>
          <w:szCs w:val="28"/>
        </w:rPr>
      </w:pPr>
    </w:p>
    <w:sectPr w:rsidR="00CD3CF5" w:rsidRPr="004C3DF1" w:rsidSect="00C73617">
      <w:pgSz w:w="11906" w:h="16838"/>
      <w:pgMar w:top="851"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ra">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05D67"/>
    <w:multiLevelType w:val="multilevel"/>
    <w:tmpl w:val="D22A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A46BA0"/>
    <w:multiLevelType w:val="multilevel"/>
    <w:tmpl w:val="3AAA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59CA"/>
    <w:rsid w:val="00025FCE"/>
    <w:rsid w:val="0002627E"/>
    <w:rsid w:val="000550A4"/>
    <w:rsid w:val="000B283F"/>
    <w:rsid w:val="00157602"/>
    <w:rsid w:val="00172FB3"/>
    <w:rsid w:val="001A2147"/>
    <w:rsid w:val="003228A0"/>
    <w:rsid w:val="004602C3"/>
    <w:rsid w:val="004C3DF1"/>
    <w:rsid w:val="004C3E99"/>
    <w:rsid w:val="004E7C6B"/>
    <w:rsid w:val="005219DD"/>
    <w:rsid w:val="0052462A"/>
    <w:rsid w:val="0056549D"/>
    <w:rsid w:val="005756E9"/>
    <w:rsid w:val="005E0106"/>
    <w:rsid w:val="0060330F"/>
    <w:rsid w:val="00630978"/>
    <w:rsid w:val="0071677A"/>
    <w:rsid w:val="008542C6"/>
    <w:rsid w:val="009B59CA"/>
    <w:rsid w:val="009C088E"/>
    <w:rsid w:val="00A516D3"/>
    <w:rsid w:val="00AC2BB6"/>
    <w:rsid w:val="00B20A18"/>
    <w:rsid w:val="00B569F8"/>
    <w:rsid w:val="00B9266F"/>
    <w:rsid w:val="00BA1AA8"/>
    <w:rsid w:val="00BC0211"/>
    <w:rsid w:val="00C01766"/>
    <w:rsid w:val="00C0734D"/>
    <w:rsid w:val="00C12BDC"/>
    <w:rsid w:val="00C73617"/>
    <w:rsid w:val="00CD1BB7"/>
    <w:rsid w:val="00CD3CF5"/>
    <w:rsid w:val="00D02671"/>
    <w:rsid w:val="00D03D30"/>
    <w:rsid w:val="00D13DB7"/>
    <w:rsid w:val="00D808D3"/>
    <w:rsid w:val="00E13BAB"/>
    <w:rsid w:val="00E155EC"/>
    <w:rsid w:val="00E24F3E"/>
    <w:rsid w:val="00E64FEA"/>
    <w:rsid w:val="00F139DE"/>
    <w:rsid w:val="00F43E16"/>
    <w:rsid w:val="00F545FE"/>
    <w:rsid w:val="00F56E0E"/>
    <w:rsid w:val="00F57F8E"/>
    <w:rsid w:val="00FC1911"/>
    <w:rsid w:val="00FD7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46B"/>
    <w:rPr>
      <w:rFonts w:eastAsiaTheme="minorEastAsia"/>
      <w:lang w:eastAsia="ru-RU"/>
    </w:rPr>
  </w:style>
  <w:style w:type="paragraph" w:styleId="2">
    <w:name w:val="heading 2"/>
    <w:basedOn w:val="a"/>
    <w:link w:val="20"/>
    <w:uiPriority w:val="9"/>
    <w:qFormat/>
    <w:rsid w:val="00C73617"/>
    <w:pPr>
      <w:spacing w:before="100" w:beforeAutospacing="1" w:after="188" w:line="240" w:lineRule="auto"/>
      <w:outlineLvl w:val="1"/>
    </w:pPr>
    <w:rPr>
      <w:rFonts w:ascii="Lora" w:eastAsia="Times New Roman" w:hAnsi="Lora" w:cs="Times New Roman"/>
      <w:b/>
      <w:bCs/>
      <w:color w:val="333333"/>
      <w:sz w:val="41"/>
      <w:szCs w:val="4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59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B59C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nhideWhenUsed/>
    <w:rsid w:val="00FD746B"/>
    <w:pPr>
      <w:tabs>
        <w:tab w:val="center" w:pos="4677"/>
        <w:tab w:val="right" w:pos="9355"/>
      </w:tabs>
      <w:suppressAutoHyphens/>
      <w:spacing w:after="0" w:line="240" w:lineRule="auto"/>
    </w:pPr>
    <w:rPr>
      <w:rFonts w:ascii="Times New Roman" w:eastAsia="Times New Roman" w:hAnsi="Times New Roman" w:cs="Calibri"/>
      <w:sz w:val="24"/>
      <w:szCs w:val="24"/>
      <w:lang w:eastAsia="ar-SA"/>
    </w:rPr>
  </w:style>
  <w:style w:type="character" w:customStyle="1" w:styleId="a4">
    <w:name w:val="Верхний колонтитул Знак"/>
    <w:basedOn w:val="a0"/>
    <w:link w:val="a3"/>
    <w:rsid w:val="00FD746B"/>
    <w:rPr>
      <w:rFonts w:ascii="Times New Roman" w:eastAsia="Times New Roman" w:hAnsi="Times New Roman" w:cs="Calibri"/>
      <w:sz w:val="24"/>
      <w:szCs w:val="24"/>
      <w:lang w:eastAsia="ar-SA"/>
    </w:rPr>
  </w:style>
  <w:style w:type="paragraph" w:customStyle="1" w:styleId="Default">
    <w:name w:val="Default"/>
    <w:uiPriority w:val="99"/>
    <w:rsid w:val="00FD74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Balloon Text"/>
    <w:basedOn w:val="a"/>
    <w:link w:val="a6"/>
    <w:uiPriority w:val="99"/>
    <w:semiHidden/>
    <w:unhideWhenUsed/>
    <w:rsid w:val="00FD74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746B"/>
    <w:rPr>
      <w:rFonts w:ascii="Tahoma" w:eastAsiaTheme="minorEastAsia" w:hAnsi="Tahoma" w:cs="Tahoma"/>
      <w:sz w:val="16"/>
      <w:szCs w:val="16"/>
      <w:lang w:eastAsia="ru-RU"/>
    </w:rPr>
  </w:style>
  <w:style w:type="paragraph" w:styleId="a7">
    <w:name w:val="No Spacing"/>
    <w:uiPriority w:val="1"/>
    <w:qFormat/>
    <w:rsid w:val="00FD746B"/>
    <w:pPr>
      <w:spacing w:after="0" w:line="240" w:lineRule="auto"/>
    </w:pPr>
    <w:rPr>
      <w:rFonts w:eastAsiaTheme="minorEastAsia"/>
      <w:lang w:eastAsia="ru-RU"/>
    </w:rPr>
  </w:style>
  <w:style w:type="table" w:styleId="a8">
    <w:name w:val="Table Grid"/>
    <w:basedOn w:val="a1"/>
    <w:uiPriority w:val="59"/>
    <w:rsid w:val="00CD3C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73617"/>
    <w:rPr>
      <w:rFonts w:ascii="Lora" w:eastAsia="Times New Roman" w:hAnsi="Lora" w:cs="Times New Roman"/>
      <w:b/>
      <w:bCs/>
      <w:color w:val="333333"/>
      <w:sz w:val="41"/>
      <w:szCs w:val="41"/>
      <w:lang w:eastAsia="ru-RU"/>
    </w:rPr>
  </w:style>
  <w:style w:type="character" w:styleId="a9">
    <w:name w:val="Emphasis"/>
    <w:basedOn w:val="a0"/>
    <w:uiPriority w:val="20"/>
    <w:qFormat/>
    <w:rsid w:val="00C73617"/>
    <w:rPr>
      <w:i/>
      <w:iCs/>
    </w:rPr>
  </w:style>
  <w:style w:type="paragraph" w:styleId="aa">
    <w:name w:val="Normal (Web)"/>
    <w:basedOn w:val="a"/>
    <w:uiPriority w:val="99"/>
    <w:unhideWhenUsed/>
    <w:rsid w:val="00C73617"/>
    <w:pPr>
      <w:spacing w:before="100" w:beforeAutospacing="1" w:after="313" w:line="240" w:lineRule="auto"/>
    </w:pPr>
    <w:rPr>
      <w:rFonts w:ascii="Times New Roman" w:eastAsia="Times New Roman" w:hAnsi="Times New Roman" w:cs="Times New Roman"/>
      <w:sz w:val="24"/>
      <w:szCs w:val="24"/>
    </w:rPr>
  </w:style>
  <w:style w:type="character" w:customStyle="1" w:styleId="ez-toc-section">
    <w:name w:val="ez-toc-section"/>
    <w:basedOn w:val="a0"/>
    <w:rsid w:val="00C73617"/>
  </w:style>
  <w:style w:type="character" w:customStyle="1" w:styleId="wmi-callto">
    <w:name w:val="wmi-callto"/>
    <w:basedOn w:val="a0"/>
    <w:rsid w:val="00F56E0E"/>
  </w:style>
  <w:style w:type="character" w:styleId="ab">
    <w:name w:val="Hyperlink"/>
    <w:basedOn w:val="a0"/>
    <w:uiPriority w:val="99"/>
    <w:semiHidden/>
    <w:unhideWhenUsed/>
    <w:rsid w:val="00F56E0E"/>
    <w:rPr>
      <w:color w:val="0000FF"/>
      <w:u w:val="single"/>
    </w:rPr>
  </w:style>
  <w:style w:type="character" w:customStyle="1" w:styleId="1">
    <w:name w:val="Верхний колонтитул Знак1"/>
    <w:semiHidden/>
    <w:locked/>
    <w:rsid w:val="00F545FE"/>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281151063">
      <w:bodyDiv w:val="1"/>
      <w:marLeft w:val="0"/>
      <w:marRight w:val="0"/>
      <w:marTop w:val="0"/>
      <w:marBottom w:val="0"/>
      <w:divBdr>
        <w:top w:val="none" w:sz="0" w:space="0" w:color="auto"/>
        <w:left w:val="none" w:sz="0" w:space="0" w:color="auto"/>
        <w:bottom w:val="none" w:sz="0" w:space="0" w:color="auto"/>
        <w:right w:val="none" w:sz="0" w:space="0" w:color="auto"/>
      </w:divBdr>
      <w:divsChild>
        <w:div w:id="799105528">
          <w:marLeft w:val="0"/>
          <w:marRight w:val="0"/>
          <w:marTop w:val="0"/>
          <w:marBottom w:val="0"/>
          <w:divBdr>
            <w:top w:val="none" w:sz="0" w:space="0" w:color="auto"/>
            <w:left w:val="none" w:sz="0" w:space="0" w:color="auto"/>
            <w:bottom w:val="none" w:sz="0" w:space="0" w:color="auto"/>
            <w:right w:val="none" w:sz="0" w:space="0" w:color="auto"/>
          </w:divBdr>
          <w:divsChild>
            <w:div w:id="1078139760">
              <w:marLeft w:val="0"/>
              <w:marRight w:val="0"/>
              <w:marTop w:val="0"/>
              <w:marBottom w:val="0"/>
              <w:divBdr>
                <w:top w:val="none" w:sz="0" w:space="0" w:color="auto"/>
                <w:left w:val="none" w:sz="0" w:space="0" w:color="auto"/>
                <w:bottom w:val="none" w:sz="0" w:space="0" w:color="auto"/>
                <w:right w:val="none" w:sz="0" w:space="0" w:color="auto"/>
              </w:divBdr>
              <w:divsChild>
                <w:div w:id="393504026">
                  <w:marLeft w:val="0"/>
                  <w:marRight w:val="0"/>
                  <w:marTop w:val="0"/>
                  <w:marBottom w:val="0"/>
                  <w:divBdr>
                    <w:top w:val="none" w:sz="0" w:space="0" w:color="auto"/>
                    <w:left w:val="none" w:sz="0" w:space="0" w:color="auto"/>
                    <w:bottom w:val="none" w:sz="0" w:space="0" w:color="auto"/>
                    <w:right w:val="none" w:sz="0" w:space="0" w:color="auto"/>
                  </w:divBdr>
                  <w:divsChild>
                    <w:div w:id="1663505927">
                      <w:marLeft w:val="0"/>
                      <w:marRight w:val="0"/>
                      <w:marTop w:val="0"/>
                      <w:marBottom w:val="0"/>
                      <w:divBdr>
                        <w:top w:val="none" w:sz="0" w:space="0" w:color="auto"/>
                        <w:left w:val="none" w:sz="0" w:space="0" w:color="auto"/>
                        <w:bottom w:val="none" w:sz="0" w:space="0" w:color="auto"/>
                        <w:right w:val="none" w:sz="0" w:space="0" w:color="auto"/>
                      </w:divBdr>
                      <w:divsChild>
                        <w:div w:id="1849441844">
                          <w:marLeft w:val="0"/>
                          <w:marRight w:val="0"/>
                          <w:marTop w:val="0"/>
                          <w:marBottom w:val="0"/>
                          <w:divBdr>
                            <w:top w:val="none" w:sz="0" w:space="0" w:color="auto"/>
                            <w:left w:val="none" w:sz="0" w:space="0" w:color="auto"/>
                            <w:bottom w:val="none" w:sz="0" w:space="0" w:color="auto"/>
                            <w:right w:val="none" w:sz="0" w:space="0" w:color="auto"/>
                          </w:divBdr>
                          <w:divsChild>
                            <w:div w:id="11221976">
                              <w:marLeft w:val="0"/>
                              <w:marRight w:val="0"/>
                              <w:marTop w:val="0"/>
                              <w:marBottom w:val="0"/>
                              <w:divBdr>
                                <w:top w:val="none" w:sz="0" w:space="0" w:color="auto"/>
                                <w:left w:val="none" w:sz="0" w:space="0" w:color="auto"/>
                                <w:bottom w:val="none" w:sz="0" w:space="0" w:color="auto"/>
                                <w:right w:val="none" w:sz="0" w:space="0" w:color="auto"/>
                              </w:divBdr>
                              <w:divsChild>
                                <w:div w:id="821434159">
                                  <w:marLeft w:val="0"/>
                                  <w:marRight w:val="0"/>
                                  <w:marTop w:val="15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3183808">
      <w:bodyDiv w:val="1"/>
      <w:marLeft w:val="0"/>
      <w:marRight w:val="0"/>
      <w:marTop w:val="0"/>
      <w:marBottom w:val="0"/>
      <w:divBdr>
        <w:top w:val="none" w:sz="0" w:space="0" w:color="auto"/>
        <w:left w:val="none" w:sz="0" w:space="0" w:color="auto"/>
        <w:bottom w:val="none" w:sz="0" w:space="0" w:color="auto"/>
        <w:right w:val="none" w:sz="0" w:space="0" w:color="auto"/>
      </w:divBdr>
    </w:div>
    <w:div w:id="1078140388">
      <w:bodyDiv w:val="1"/>
      <w:marLeft w:val="0"/>
      <w:marRight w:val="0"/>
      <w:marTop w:val="0"/>
      <w:marBottom w:val="0"/>
      <w:divBdr>
        <w:top w:val="none" w:sz="0" w:space="0" w:color="auto"/>
        <w:left w:val="none" w:sz="0" w:space="0" w:color="auto"/>
        <w:bottom w:val="none" w:sz="0" w:space="0" w:color="auto"/>
        <w:right w:val="none" w:sz="0" w:space="0" w:color="auto"/>
      </w:divBdr>
    </w:div>
    <w:div w:id="1415319078">
      <w:bodyDiv w:val="1"/>
      <w:marLeft w:val="0"/>
      <w:marRight w:val="0"/>
      <w:marTop w:val="0"/>
      <w:marBottom w:val="0"/>
      <w:divBdr>
        <w:top w:val="none" w:sz="0" w:space="0" w:color="auto"/>
        <w:left w:val="none" w:sz="0" w:space="0" w:color="auto"/>
        <w:bottom w:val="none" w:sz="0" w:space="0" w:color="auto"/>
        <w:right w:val="none" w:sz="0" w:space="0" w:color="auto"/>
      </w:divBdr>
      <w:divsChild>
        <w:div w:id="121272577">
          <w:marLeft w:val="0"/>
          <w:marRight w:val="0"/>
          <w:marTop w:val="0"/>
          <w:marBottom w:val="0"/>
          <w:divBdr>
            <w:top w:val="none" w:sz="0" w:space="0" w:color="auto"/>
            <w:left w:val="none" w:sz="0" w:space="0" w:color="auto"/>
            <w:bottom w:val="none" w:sz="0" w:space="0" w:color="auto"/>
            <w:right w:val="none" w:sz="0" w:space="0" w:color="auto"/>
          </w:divBdr>
          <w:divsChild>
            <w:div w:id="1877307497">
              <w:marLeft w:val="0"/>
              <w:marRight w:val="0"/>
              <w:marTop w:val="0"/>
              <w:marBottom w:val="0"/>
              <w:divBdr>
                <w:top w:val="none" w:sz="0" w:space="0" w:color="auto"/>
                <w:left w:val="none" w:sz="0" w:space="0" w:color="auto"/>
                <w:bottom w:val="none" w:sz="0" w:space="0" w:color="auto"/>
                <w:right w:val="none" w:sz="0" w:space="0" w:color="auto"/>
              </w:divBdr>
              <w:divsChild>
                <w:div w:id="54596936">
                  <w:marLeft w:val="0"/>
                  <w:marRight w:val="0"/>
                  <w:marTop w:val="0"/>
                  <w:marBottom w:val="0"/>
                  <w:divBdr>
                    <w:top w:val="none" w:sz="0" w:space="0" w:color="auto"/>
                    <w:left w:val="none" w:sz="0" w:space="0" w:color="auto"/>
                    <w:bottom w:val="none" w:sz="0" w:space="0" w:color="auto"/>
                    <w:right w:val="none" w:sz="0" w:space="0" w:color="auto"/>
                  </w:divBdr>
                  <w:divsChild>
                    <w:div w:id="737753169">
                      <w:marLeft w:val="0"/>
                      <w:marRight w:val="0"/>
                      <w:marTop w:val="0"/>
                      <w:marBottom w:val="0"/>
                      <w:divBdr>
                        <w:top w:val="none" w:sz="0" w:space="0" w:color="auto"/>
                        <w:left w:val="none" w:sz="0" w:space="0" w:color="auto"/>
                        <w:bottom w:val="none" w:sz="0" w:space="0" w:color="auto"/>
                        <w:right w:val="none" w:sz="0" w:space="0" w:color="auto"/>
                      </w:divBdr>
                      <w:divsChild>
                        <w:div w:id="1476098348">
                          <w:marLeft w:val="0"/>
                          <w:marRight w:val="0"/>
                          <w:marTop w:val="0"/>
                          <w:marBottom w:val="0"/>
                          <w:divBdr>
                            <w:top w:val="none" w:sz="0" w:space="0" w:color="auto"/>
                            <w:left w:val="none" w:sz="0" w:space="0" w:color="auto"/>
                            <w:bottom w:val="none" w:sz="0" w:space="0" w:color="auto"/>
                            <w:right w:val="none" w:sz="0" w:space="0" w:color="auto"/>
                          </w:divBdr>
                          <w:divsChild>
                            <w:div w:id="947008879">
                              <w:marLeft w:val="0"/>
                              <w:marRight w:val="0"/>
                              <w:marTop w:val="0"/>
                              <w:marBottom w:val="0"/>
                              <w:divBdr>
                                <w:top w:val="none" w:sz="0" w:space="0" w:color="auto"/>
                                <w:left w:val="none" w:sz="0" w:space="0" w:color="auto"/>
                                <w:bottom w:val="none" w:sz="0" w:space="0" w:color="auto"/>
                                <w:right w:val="none" w:sz="0" w:space="0" w:color="auto"/>
                              </w:divBdr>
                            </w:div>
                            <w:div w:id="198253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736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obileonlin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AC08B-F3B7-4649-9683-6E03BDD60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1417</Words>
  <Characters>8082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Самитина</dc:creator>
  <cp:lastModifiedBy>Пользователь</cp:lastModifiedBy>
  <cp:revision>9</cp:revision>
  <cp:lastPrinted>2018-11-26T11:12:00Z</cp:lastPrinted>
  <dcterms:created xsi:type="dcterms:W3CDTF">2018-11-23T05:19:00Z</dcterms:created>
  <dcterms:modified xsi:type="dcterms:W3CDTF">2022-04-18T12:46:00Z</dcterms:modified>
</cp:coreProperties>
</file>